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both"/>
      </w:pPr>
      <w:bookmarkStart w:id="0" w:name="bookmark0"/>
      <w:bookmarkStart w:id="1" w:name="bookmark1"/>
      <w:bookmarkStart w:id="2" w:name="bookmark2"/>
      <w:r>
        <w:rPr>
          <w:color w:val="000000"/>
          <w:spacing w:val="0"/>
          <w:w w:val="100"/>
          <w:position w:val="0"/>
        </w:rPr>
        <w:t>关于召开《水泥厂用选择性催化还原</w:t>
      </w:r>
      <w:r>
        <w:rPr>
          <w:color w:val="000000"/>
          <w:spacing w:val="0"/>
          <w:w w:val="100"/>
          <w:position w:val="0"/>
          <w:sz w:val="34"/>
          <w:szCs w:val="34"/>
          <w:lang w:val="en-US" w:eastAsia="en-US" w:bidi="en-US"/>
        </w:rPr>
        <w:t>(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  <w:lang w:val="en-US" w:eastAsia="en-US" w:bidi="en-US"/>
        </w:rPr>
        <w:t>SCR)</w:t>
      </w:r>
      <w:r>
        <w:rPr>
          <w:color w:val="000000"/>
          <w:spacing w:val="0"/>
          <w:w w:val="100"/>
          <w:position w:val="0"/>
        </w:rPr>
        <w:t>脱 硝催化剂反应性能试验方法》行业标准启动会 暨第一次工作会议的通知</w:t>
      </w:r>
      <w:bookmarkEnd w:id="0"/>
      <w:bookmarkEnd w:id="1"/>
      <w:bookmarkEnd w:id="2"/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各相关单位及专家：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622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</w:rPr>
        <w:t>为加强水泥厂用选择性催化还原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8"/>
          <w:szCs w:val="28"/>
          <w:lang w:val="en-US" w:eastAsia="en-US" w:bidi="en-US"/>
        </w:rPr>
        <w:t>(SCR)</w:t>
      </w:r>
      <w:r>
        <w:rPr>
          <w:color w:val="000000"/>
          <w:spacing w:val="0"/>
          <w:w w:val="100"/>
          <w:position w:val="0"/>
        </w:rPr>
        <w:t>脱硝催化剂反应性能试验 方法的规范管理，客观、真实、有效的反应水泥生产企业实际生产工况， 提高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8"/>
          <w:szCs w:val="28"/>
          <w:lang w:val="en-US" w:eastAsia="en-US" w:bidi="en-US"/>
        </w:rPr>
        <w:t>SCR</w:t>
      </w:r>
      <w:r>
        <w:rPr>
          <w:color w:val="000000"/>
          <w:spacing w:val="0"/>
          <w:w w:val="100"/>
          <w:position w:val="0"/>
        </w:rPr>
        <w:t xml:space="preserve">脱硝的运行管理水平，助力水泥生产企业实现双碳目标，中国 建材检验认证集团安徽有限公司(国家建筑材料工业水泥能效环保评价 检验测试中心)、合肥水泥研究设计院有限公司和中石化南京研究院有 限公司联合申请了 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8"/>
          <w:szCs w:val="28"/>
          <w:lang w:val="en-US" w:eastAsia="en-US" w:bidi="en-US"/>
        </w:rPr>
        <w:t>HG/T</w:t>
      </w:r>
      <w:r>
        <w:rPr>
          <w:color w:val="000000"/>
          <w:spacing w:val="0"/>
          <w:w w:val="100"/>
          <w:position w:val="0"/>
        </w:rPr>
        <w:t>《水泥厂用选择性催化还原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8"/>
          <w:szCs w:val="28"/>
          <w:lang w:val="en-US" w:eastAsia="en-US" w:bidi="en-US"/>
        </w:rPr>
        <w:t>(SCR)</w:t>
      </w:r>
      <w:r>
        <w:rPr>
          <w:color w:val="000000"/>
          <w:spacing w:val="0"/>
          <w:w w:val="100"/>
          <w:position w:val="0"/>
        </w:rPr>
        <w:t>脱硝催化剂 反应性能试验方法》，本项目已于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8"/>
          <w:szCs w:val="28"/>
        </w:rPr>
        <w:t>2022</w:t>
      </w:r>
      <w:r>
        <w:rPr>
          <w:color w:val="000000"/>
          <w:spacing w:val="0"/>
          <w:w w:val="100"/>
          <w:position w:val="0"/>
        </w:rPr>
        <w:t>年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8"/>
          <w:szCs w:val="28"/>
        </w:rPr>
        <w:t>12</w:t>
      </w:r>
      <w:r>
        <w:rPr>
          <w:color w:val="000000"/>
          <w:spacing w:val="0"/>
          <w:w w:val="100"/>
          <w:position w:val="0"/>
        </w:rPr>
        <w:t>月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8"/>
          <w:szCs w:val="28"/>
        </w:rPr>
        <w:t>30</w:t>
      </w:r>
      <w:r>
        <w:rPr>
          <w:color w:val="000000"/>
          <w:spacing w:val="0"/>
          <w:w w:val="100"/>
          <w:position w:val="0"/>
        </w:rPr>
        <w:t>日工信部办公厅《关 于印发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8"/>
          <w:szCs w:val="28"/>
        </w:rPr>
        <w:t>2022</w:t>
      </w:r>
      <w:r>
        <w:rPr>
          <w:color w:val="000000"/>
          <w:spacing w:val="0"/>
          <w:w w:val="100"/>
          <w:position w:val="0"/>
        </w:rPr>
        <w:t>年第三批行业标准制修订和外文版项目计划的通知》(工信 厅科函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8"/>
          <w:szCs w:val="28"/>
        </w:rPr>
        <w:t>[2022]312</w:t>
      </w:r>
      <w:r>
        <w:rPr>
          <w:color w:val="000000"/>
          <w:spacing w:val="0"/>
          <w:w w:val="100"/>
          <w:position w:val="0"/>
        </w:rPr>
        <w:t>号)批准立项。经研究，定于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8"/>
          <w:szCs w:val="28"/>
        </w:rPr>
        <w:t>2023</w:t>
      </w:r>
      <w:r>
        <w:rPr>
          <w:color w:val="000000"/>
          <w:spacing w:val="0"/>
          <w:w w:val="100"/>
          <w:position w:val="0"/>
        </w:rPr>
        <w:t>年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8"/>
          <w:szCs w:val="28"/>
        </w:rPr>
        <w:t>6</w:t>
      </w:r>
      <w:r>
        <w:rPr>
          <w:color w:val="000000"/>
          <w:spacing w:val="0"/>
          <w:w w:val="100"/>
          <w:position w:val="0"/>
        </w:rPr>
        <w:t>月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8"/>
          <w:szCs w:val="28"/>
        </w:rPr>
        <w:t>26</w:t>
      </w:r>
      <w:r>
        <w:rPr>
          <w:color w:val="000000"/>
          <w:spacing w:val="0"/>
          <w:w w:val="100"/>
          <w:position w:val="0"/>
        </w:rPr>
        <w:t>日召开标 准启动会及第一次工作会，欢迎催化剂生产企业家、水泥生产企业、环 保服务企业和高校科研院所等相关单位派员参加。有关事宜通知如下：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280" w:line="622" w:lineRule="exact"/>
        <w:ind w:left="0" w:right="0" w:firstLine="540"/>
        <w:jc w:val="both"/>
      </w:pPr>
      <w:bookmarkStart w:id="3" w:name="bookmark3"/>
      <w:r>
        <w:rPr>
          <w:color w:val="000000"/>
          <w:spacing w:val="0"/>
          <w:w w:val="100"/>
          <w:position w:val="0"/>
        </w:rPr>
        <w:t>一</w:t>
      </w:r>
      <w:bookmarkEnd w:id="3"/>
      <w:r>
        <w:rPr>
          <w:color w:val="000000"/>
          <w:spacing w:val="0"/>
          <w:w w:val="100"/>
          <w:position w:val="0"/>
        </w:rPr>
        <w:t>、会议内容及议程</w:t>
      </w:r>
    </w:p>
    <w:p>
      <w:pPr>
        <w:pStyle w:val="Style6"/>
        <w:keepNext w:val="0"/>
        <w:keepLines w:val="0"/>
        <w:widowControl w:val="0"/>
        <w:shd w:val="clear" w:color="auto" w:fill="auto"/>
        <w:tabs>
          <w:tab w:pos="1013" w:val="left"/>
        </w:tabs>
        <w:bidi w:val="0"/>
        <w:spacing w:before="0" w:after="0" w:line="463" w:lineRule="auto"/>
        <w:ind w:left="0" w:right="0" w:firstLine="540"/>
        <w:jc w:val="both"/>
      </w:pPr>
      <w:bookmarkStart w:id="4" w:name="bookmark4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8"/>
          <w:szCs w:val="28"/>
        </w:rPr>
        <w:t>1</w:t>
      </w:r>
      <w:bookmarkEnd w:id="4"/>
      <w:r>
        <w:rPr>
          <w:color w:val="000000"/>
          <w:spacing w:val="0"/>
          <w:w w:val="100"/>
          <w:position w:val="0"/>
        </w:rPr>
        <w:t>、</w:t>
        <w:tab/>
        <w:t>与会人员介绍；</w:t>
      </w:r>
    </w:p>
    <w:p>
      <w:pPr>
        <w:pStyle w:val="Style6"/>
        <w:keepNext w:val="0"/>
        <w:keepLines w:val="0"/>
        <w:widowControl w:val="0"/>
        <w:shd w:val="clear" w:color="auto" w:fill="auto"/>
        <w:tabs>
          <w:tab w:pos="1013" w:val="left"/>
        </w:tabs>
        <w:bidi w:val="0"/>
        <w:spacing w:before="0" w:after="0" w:line="593" w:lineRule="exact"/>
        <w:ind w:left="0" w:right="0" w:firstLine="560"/>
        <w:jc w:val="both"/>
      </w:pPr>
      <w:bookmarkStart w:id="5" w:name="bookmark5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8"/>
          <w:szCs w:val="28"/>
        </w:rPr>
        <w:t>2</w:t>
      </w:r>
      <w:bookmarkEnd w:id="5"/>
      <w:r>
        <w:rPr>
          <w:color w:val="000000"/>
          <w:spacing w:val="0"/>
          <w:w w:val="100"/>
          <w:position w:val="0"/>
        </w:rPr>
        <w:t>、</w:t>
        <w:tab/>
        <w:t>《水泥厂用选择性催化还原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8"/>
          <w:szCs w:val="28"/>
          <w:lang w:val="en-US" w:eastAsia="en-US" w:bidi="en-US"/>
        </w:rPr>
        <w:t>(SCR)</w:t>
      </w:r>
      <w:r>
        <w:rPr>
          <w:color w:val="000000"/>
          <w:spacing w:val="0"/>
          <w:w w:val="100"/>
          <w:position w:val="0"/>
        </w:rPr>
        <w:t>脱硝催化剂反应性能试验方 法》行业标准编制背景及进展介绍；</w:t>
      </w:r>
    </w:p>
    <w:p>
      <w:pPr>
        <w:pStyle w:val="Style6"/>
        <w:keepNext w:val="0"/>
        <w:keepLines w:val="0"/>
        <w:widowControl w:val="0"/>
        <w:shd w:val="clear" w:color="auto" w:fill="auto"/>
        <w:tabs>
          <w:tab w:pos="1013" w:val="left"/>
        </w:tabs>
        <w:bidi w:val="0"/>
        <w:spacing w:before="0" w:after="0" w:line="593" w:lineRule="exact"/>
        <w:ind w:left="0" w:right="0" w:firstLine="560"/>
        <w:jc w:val="both"/>
      </w:pPr>
      <w:bookmarkStart w:id="6" w:name="bookmark6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8"/>
          <w:szCs w:val="28"/>
        </w:rPr>
        <w:t>3</w:t>
      </w:r>
      <w:bookmarkEnd w:id="6"/>
      <w:r>
        <w:rPr>
          <w:color w:val="000000"/>
          <w:spacing w:val="0"/>
          <w:w w:val="100"/>
          <w:position w:val="0"/>
        </w:rPr>
        <w:t>、</w:t>
        <w:tab/>
        <w:t>标准技术内容研讨及下一步工作安排；</w:t>
      </w:r>
    </w:p>
    <w:p>
      <w:pPr>
        <w:pStyle w:val="Style6"/>
        <w:keepNext w:val="0"/>
        <w:keepLines w:val="0"/>
        <w:widowControl w:val="0"/>
        <w:shd w:val="clear" w:color="auto" w:fill="auto"/>
        <w:tabs>
          <w:tab w:pos="1013" w:val="left"/>
        </w:tabs>
        <w:bidi w:val="0"/>
        <w:spacing w:before="0" w:after="140" w:line="593" w:lineRule="exact"/>
        <w:ind w:left="0" w:right="0" w:firstLine="560"/>
        <w:jc w:val="both"/>
      </w:pPr>
      <w:bookmarkStart w:id="7" w:name="bookmark7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8"/>
          <w:szCs w:val="28"/>
        </w:rPr>
        <w:t>4</w:t>
      </w:r>
      <w:bookmarkEnd w:id="7"/>
      <w:r>
        <w:rPr>
          <w:color w:val="000000"/>
          <w:spacing w:val="0"/>
          <w:w w:val="100"/>
          <w:position w:val="0"/>
        </w:rPr>
        <w:t>、</w:t>
        <w:tab/>
        <w:t>水泥工业催化剂进展研讨会。</w:t>
      </w:r>
      <w:r>
        <w:br w:type="page"/>
      </w:r>
    </w:p>
    <w:p>
      <w:pPr>
        <w:pStyle w:val="Style9"/>
        <w:keepNext/>
        <w:keepLines/>
        <w:widowControl w:val="0"/>
        <w:shd w:val="clear" w:color="auto" w:fill="auto"/>
        <w:tabs>
          <w:tab w:pos="1100" w:val="left"/>
        </w:tabs>
        <w:bidi w:val="0"/>
        <w:spacing w:before="0" w:after="0"/>
        <w:ind w:left="0" w:right="0"/>
        <w:jc w:val="left"/>
      </w:pPr>
      <w:bookmarkStart w:id="10" w:name="bookmark10"/>
      <w:bookmarkStart w:id="11" w:name="bookmark11"/>
      <w:bookmarkStart w:id="8" w:name="bookmark8"/>
      <w:bookmarkStart w:id="9" w:name="bookmark9"/>
      <w:r>
        <w:rPr>
          <w:color w:val="000000"/>
          <w:spacing w:val="0"/>
          <w:w w:val="100"/>
          <w:position w:val="0"/>
        </w:rPr>
        <w:t>二</w:t>
      </w:r>
      <w:bookmarkEnd w:id="10"/>
      <w:r>
        <w:rPr>
          <w:color w:val="000000"/>
          <w:spacing w:val="0"/>
          <w:w w:val="100"/>
          <w:position w:val="0"/>
        </w:rPr>
        <w:t>、</w:t>
        <w:tab/>
        <w:t>会议时间及地点</w:t>
      </w:r>
      <w:bookmarkEnd w:id="11"/>
      <w:bookmarkEnd w:id="8"/>
      <w:bookmarkEnd w:id="9"/>
    </w:p>
    <w:p>
      <w:pPr>
        <w:pStyle w:val="Style11"/>
        <w:keepNext w:val="0"/>
        <w:keepLines w:val="0"/>
        <w:widowControl w:val="0"/>
        <w:shd w:val="clear" w:color="auto" w:fill="auto"/>
        <w:tabs>
          <w:tab w:pos="1007" w:val="left"/>
        </w:tabs>
        <w:bidi w:val="0"/>
        <w:spacing w:before="0" w:after="0"/>
        <w:ind w:left="0" w:right="0" w:firstLine="540"/>
        <w:jc w:val="left"/>
        <w:rPr>
          <w:sz w:val="26"/>
          <w:szCs w:val="26"/>
        </w:rPr>
      </w:pPr>
      <w:bookmarkStart w:id="12" w:name="bookmark12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8"/>
          <w:szCs w:val="28"/>
        </w:rPr>
        <w:t>1</w:t>
      </w:r>
      <w:bookmarkEnd w:id="12"/>
      <w:r>
        <w:rPr>
          <w:rFonts w:ascii="SimSun" w:eastAsia="SimSun" w:hAnsi="SimSun" w:cs="SimSun"/>
          <w:color w:val="000000"/>
          <w:spacing w:val="0"/>
          <w:w w:val="100"/>
          <w:position w:val="0"/>
          <w:sz w:val="26"/>
          <w:szCs w:val="26"/>
        </w:rPr>
        <w:t>、</w:t>
        <w:tab/>
        <w:t>会议时间：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8"/>
          <w:szCs w:val="28"/>
        </w:rPr>
        <w:t>2023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26"/>
          <w:szCs w:val="26"/>
        </w:rPr>
        <w:t>年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8"/>
          <w:szCs w:val="28"/>
        </w:rPr>
        <w:t>6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26"/>
          <w:szCs w:val="26"/>
        </w:rPr>
        <w:t>月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8"/>
          <w:szCs w:val="28"/>
        </w:rPr>
        <w:t>26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26"/>
          <w:szCs w:val="26"/>
        </w:rPr>
        <w:t>日（星期一）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8"/>
          <w:szCs w:val="28"/>
        </w:rPr>
        <w:t>14:30〜17:00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26"/>
          <w:szCs w:val="26"/>
        </w:rPr>
        <w:t>。</w:t>
      </w:r>
    </w:p>
    <w:p>
      <w:pPr>
        <w:pStyle w:val="Style6"/>
        <w:keepNext w:val="0"/>
        <w:keepLines w:val="0"/>
        <w:widowControl w:val="0"/>
        <w:shd w:val="clear" w:color="auto" w:fill="auto"/>
        <w:tabs>
          <w:tab w:pos="1007" w:val="left"/>
        </w:tabs>
        <w:bidi w:val="0"/>
        <w:spacing w:before="0" w:after="0" w:line="590" w:lineRule="exact"/>
        <w:ind w:left="0" w:right="0" w:firstLine="540"/>
        <w:jc w:val="left"/>
      </w:pPr>
      <w:bookmarkStart w:id="13" w:name="bookmark13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8"/>
          <w:szCs w:val="28"/>
        </w:rPr>
        <w:t>2</w:t>
      </w:r>
      <w:bookmarkEnd w:id="13"/>
      <w:r>
        <w:rPr>
          <w:color w:val="000000"/>
          <w:spacing w:val="0"/>
          <w:w w:val="100"/>
          <w:position w:val="0"/>
        </w:rPr>
        <w:t>、</w:t>
        <w:tab/>
        <w:t>会议地点：合肥市包河区望江东路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8"/>
          <w:szCs w:val="28"/>
        </w:rPr>
        <w:t>60</w:t>
      </w:r>
      <w:r>
        <w:rPr>
          <w:color w:val="000000"/>
          <w:spacing w:val="0"/>
          <w:w w:val="100"/>
          <w:position w:val="0"/>
        </w:rPr>
        <w:t>号</w:t>
      </w:r>
    </w:p>
    <w:p>
      <w:pPr>
        <w:pStyle w:val="Style9"/>
        <w:keepNext/>
        <w:keepLines/>
        <w:widowControl w:val="0"/>
        <w:shd w:val="clear" w:color="auto" w:fill="auto"/>
        <w:tabs>
          <w:tab w:pos="1100" w:val="left"/>
        </w:tabs>
        <w:bidi w:val="0"/>
        <w:spacing w:before="0" w:after="0"/>
        <w:ind w:left="0" w:right="0"/>
        <w:jc w:val="left"/>
      </w:pPr>
      <w:bookmarkStart w:id="14" w:name="bookmark14"/>
      <w:bookmarkStart w:id="15" w:name="bookmark15"/>
      <w:bookmarkStart w:id="16" w:name="bookmark16"/>
      <w:bookmarkStart w:id="17" w:name="bookmark17"/>
      <w:r>
        <w:rPr>
          <w:color w:val="000000"/>
          <w:spacing w:val="0"/>
          <w:w w:val="100"/>
          <w:position w:val="0"/>
        </w:rPr>
        <w:t>三</w:t>
      </w:r>
      <w:bookmarkEnd w:id="16"/>
      <w:r>
        <w:rPr>
          <w:color w:val="000000"/>
          <w:spacing w:val="0"/>
          <w:w w:val="100"/>
          <w:position w:val="0"/>
        </w:rPr>
        <w:t>、</w:t>
        <w:tab/>
        <w:t>其他</w:t>
      </w:r>
      <w:bookmarkEnd w:id="14"/>
      <w:bookmarkEnd w:id="15"/>
      <w:bookmarkEnd w:id="17"/>
    </w:p>
    <w:p>
      <w:pPr>
        <w:pStyle w:val="Style6"/>
        <w:keepNext w:val="0"/>
        <w:keepLines w:val="0"/>
        <w:widowControl w:val="0"/>
        <w:shd w:val="clear" w:color="auto" w:fill="auto"/>
        <w:tabs>
          <w:tab w:pos="1007" w:val="left"/>
        </w:tabs>
        <w:bidi w:val="0"/>
        <w:spacing w:before="0" w:after="0" w:line="590" w:lineRule="exact"/>
        <w:ind w:left="0" w:right="0" w:firstLine="540"/>
        <w:jc w:val="left"/>
      </w:pPr>
      <w:bookmarkStart w:id="18" w:name="bookmark18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8"/>
          <w:szCs w:val="28"/>
        </w:rPr>
        <w:t>1</w:t>
      </w:r>
      <w:bookmarkEnd w:id="18"/>
      <w:r>
        <w:rPr>
          <w:color w:val="000000"/>
          <w:spacing w:val="0"/>
          <w:w w:val="100"/>
          <w:position w:val="0"/>
        </w:rPr>
        <w:t>、</w:t>
        <w:tab/>
        <w:t>本次会议不收取会务费，参会代表差旅、住宿等费用自行承担；</w:t>
      </w:r>
    </w:p>
    <w:p>
      <w:pPr>
        <w:pStyle w:val="Style6"/>
        <w:keepNext w:val="0"/>
        <w:keepLines w:val="0"/>
        <w:widowControl w:val="0"/>
        <w:shd w:val="clear" w:color="auto" w:fill="auto"/>
        <w:tabs>
          <w:tab w:pos="1007" w:val="left"/>
        </w:tabs>
        <w:bidi w:val="0"/>
        <w:spacing w:before="0" w:after="260" w:line="590" w:lineRule="exact"/>
        <w:ind w:left="0" w:right="0" w:firstLine="540"/>
        <w:jc w:val="left"/>
      </w:pPr>
      <w:bookmarkStart w:id="19" w:name="bookmark19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8"/>
          <w:szCs w:val="28"/>
        </w:rPr>
        <w:t>2</w:t>
      </w:r>
      <w:bookmarkEnd w:id="19"/>
      <w:r>
        <w:rPr>
          <w:color w:val="000000"/>
          <w:spacing w:val="0"/>
          <w:w w:val="100"/>
          <w:position w:val="0"/>
        </w:rPr>
        <w:t>、</w:t>
        <w:tab/>
        <w:t>请参会代表于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8"/>
          <w:szCs w:val="28"/>
        </w:rPr>
        <w:t>6</w:t>
      </w:r>
      <w:r>
        <w:rPr>
          <w:color w:val="000000"/>
          <w:spacing w:val="0"/>
          <w:w w:val="100"/>
          <w:position w:val="0"/>
        </w:rPr>
        <w:t>月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8"/>
          <w:szCs w:val="28"/>
        </w:rPr>
        <w:t>21</w:t>
      </w:r>
      <w:r>
        <w:rPr>
          <w:color w:val="000000"/>
          <w:spacing w:val="0"/>
          <w:w w:val="100"/>
          <w:position w:val="0"/>
        </w:rPr>
        <w:t>日前将参会人员单位、姓名、职务、电话 等信息发到如下邮箱或微信，以便会务安排。</w:t>
      </w:r>
    </w:p>
    <w:p>
      <w:pPr>
        <w:pStyle w:val="Style6"/>
        <w:keepNext w:val="0"/>
        <w:keepLines w:val="0"/>
        <w:widowControl w:val="0"/>
        <w:shd w:val="clear" w:color="auto" w:fill="auto"/>
        <w:tabs>
          <w:tab w:pos="1007" w:val="left"/>
        </w:tabs>
        <w:bidi w:val="0"/>
        <w:spacing w:before="0" w:after="0" w:line="439" w:lineRule="auto"/>
        <w:ind w:left="0" w:right="0" w:firstLine="540"/>
        <w:jc w:val="both"/>
      </w:pPr>
      <w:bookmarkStart w:id="20" w:name="bookmark20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8"/>
          <w:szCs w:val="28"/>
        </w:rPr>
        <w:t>3</w:t>
      </w:r>
      <w:bookmarkEnd w:id="20"/>
      <w:r>
        <w:rPr>
          <w:color w:val="000000"/>
          <w:spacing w:val="0"/>
          <w:w w:val="100"/>
          <w:position w:val="0"/>
        </w:rPr>
        <w:t>、</w:t>
        <w:tab/>
        <w:t>联系方式：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left="0" w:right="0" w:firstLine="820"/>
        <w:jc w:val="left"/>
        <w:rPr>
          <w:sz w:val="28"/>
          <w:szCs w:val="28"/>
        </w:rPr>
      </w:pPr>
      <w:r>
        <w:rPr>
          <w:color w:val="000000"/>
          <w:spacing w:val="0"/>
          <w:w w:val="100"/>
          <w:position w:val="0"/>
          <w:sz w:val="26"/>
          <w:szCs w:val="26"/>
        </w:rPr>
        <w:t>标委会秘书处联系人及电话：陈延浩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8"/>
          <w:szCs w:val="28"/>
        </w:rPr>
        <w:t>13813021015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820"/>
        <w:jc w:val="left"/>
      </w:pPr>
      <w:r>
        <w:rPr>
          <w:color w:val="000000"/>
          <w:spacing w:val="0"/>
          <w:w w:val="100"/>
          <w:position w:val="0"/>
        </w:rPr>
        <w:t>起草单位联系人及电话：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1440"/>
        <w:ind w:left="0" w:right="0" w:firstLine="820"/>
        <w:jc w:val="left"/>
      </w:pPr>
      <w:r>
        <w:rPr>
          <w:rFonts w:ascii="SimSun" w:eastAsia="SimSun" w:hAnsi="SimSun" w:cs="SimSun"/>
          <w:color w:val="000000"/>
          <w:spacing w:val="0"/>
          <w:w w:val="100"/>
          <w:position w:val="0"/>
          <w:sz w:val="26"/>
          <w:szCs w:val="26"/>
        </w:rPr>
        <w:t xml:space="preserve">夏俊雅 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 xml:space="preserve">13739279696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26"/>
          <w:szCs w:val="26"/>
        </w:rPr>
        <w:t>（同微信）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 xml:space="preserve">hefeixiajunya@ 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163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>.com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sz w:val="28"/>
          <w:szCs w:val="28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1406" w:right="1517" w:bottom="2138" w:left="1527" w:header="978" w:footer="1710" w:gutter="0"/>
          <w:pgNumType w:start="1"/>
          <w:cols w:space="720"/>
          <w:noEndnote/>
          <w:rtlGutter w:val="0"/>
          <w:docGrid w:linePitch="360"/>
        </w:sectPr>
      </w:pPr>
      <w:r>
        <w:drawing>
          <wp:anchor distT="0" distB="0" distL="0" distR="0" simplePos="0" relativeHeight="62914690" behindDoc="1" locked="0" layoutInCell="1" allowOverlap="1">
            <wp:simplePos x="0" y="0"/>
            <wp:positionH relativeFrom="margin">
              <wp:posOffset>3141345</wp:posOffset>
            </wp:positionH>
            <wp:positionV relativeFrom="margin">
              <wp:posOffset>4431665</wp:posOffset>
            </wp:positionV>
            <wp:extent cx="1591310" cy="1438910"/>
            <wp:wrapNone/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1591310" cy="143891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color w:val="000000"/>
          <w:spacing w:val="0"/>
          <w:w w:val="100"/>
          <w:position w:val="0"/>
          <w:sz w:val="26"/>
          <w:szCs w:val="26"/>
        </w:rPr>
        <w:t>中国建材检验</w:t>
      </w:r>
      <w:r>
        <w:rPr>
          <w:rFonts w:ascii="Times New Roman" w:eastAsia="Times New Roman" w:hAnsi="Times New Roman" w:cs="Times New Roman"/>
          <w:color w:val="FB2125"/>
          <w:spacing w:val="0"/>
          <w:w w:val="100"/>
          <w:position w:val="0"/>
          <w:sz w:val="28"/>
          <w:szCs w:val="28"/>
        </w:rPr>
        <w:t>I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09" w:after="109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1405" w:right="0" w:bottom="1405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6"/>
        <w:keepNext w:val="0"/>
        <w:keepLines w:val="0"/>
        <w:framePr w:w="2544" w:h="355" w:wrap="none" w:vAnchor="text" w:hAnchor="page" w:x="3897" w:y="2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全国化学标准化技术</w:t>
      </w:r>
    </w:p>
    <w:p>
      <w:pPr>
        <w:pStyle w:val="Style6"/>
        <w:keepNext w:val="0"/>
        <w:keepLines w:val="0"/>
        <w:framePr w:w="1714" w:h="346" w:wrap="none" w:vAnchor="text" w:hAnchor="page" w:x="8639" w:y="5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分技术委员会</w:t>
      </w:r>
    </w:p>
    <w:p>
      <w:pPr>
        <w:widowControl w:val="0"/>
        <w:spacing w:after="397" w:line="1" w:lineRule="exact"/>
      </w:pPr>
    </w:p>
    <w:p>
      <w:pPr>
        <w:widowControl w:val="0"/>
        <w:spacing w:line="1" w:lineRule="exact"/>
      </w:pPr>
    </w:p>
    <w:sectPr>
      <w:footnotePr>
        <w:pos w:val="pageBottom"/>
        <w:numFmt w:val="decimal"/>
        <w:numRestart w:val="continuous"/>
      </w:footnotePr>
      <w:type w:val="continuous"/>
      <w:pgSz w:w="11900" w:h="16840"/>
      <w:pgMar w:top="1405" w:right="1493" w:bottom="1405" w:left="1642" w:header="0" w:footer="3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en-US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DefaultParagraphFont">
    <w:name w:val="Default Paragraph Font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customStyle="1" w:styleId="CharStyle3">
    <w:name w:val="Heading #1|1_"/>
    <w:basedOn w:val="DefaultParagraphFont"/>
    <w:link w:val="Style2"/>
    <w:rPr>
      <w:rFonts w:ascii="SimSun" w:eastAsia="SimSun" w:hAnsi="SimSun" w:cs="SimSun"/>
      <w:b w:val="0"/>
      <w:bCs w:val="0"/>
      <w:i w:val="0"/>
      <w:iCs w:val="0"/>
      <w:smallCaps w:val="0"/>
      <w:strike w:val="0"/>
      <w:sz w:val="42"/>
      <w:szCs w:val="42"/>
      <w:u w:val="none"/>
      <w:shd w:val="clear" w:color="auto" w:fill="auto"/>
      <w:lang w:val="zh-TW" w:eastAsia="zh-TW" w:bidi="zh-TW"/>
    </w:rPr>
  </w:style>
  <w:style w:type="character" w:customStyle="1" w:styleId="CharStyle7">
    <w:name w:val="Body text|1_"/>
    <w:basedOn w:val="DefaultParagraphFont"/>
    <w:link w:val="Style6"/>
    <w:rPr>
      <w:rFonts w:ascii="SimSun" w:eastAsia="SimSun" w:hAnsi="SimSun" w:cs="SimSu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  <w:lang w:val="zh-TW" w:eastAsia="zh-TW" w:bidi="zh-TW"/>
    </w:rPr>
  </w:style>
  <w:style w:type="character" w:customStyle="1" w:styleId="CharStyle10">
    <w:name w:val="Heading #2|1_"/>
    <w:basedOn w:val="DefaultParagraphFont"/>
    <w:link w:val="Style9"/>
    <w:rPr>
      <w:rFonts w:ascii="SimSun" w:eastAsia="SimSun" w:hAnsi="SimSun" w:cs="SimSun"/>
      <w:b/>
      <w:bCs/>
      <w:i w:val="0"/>
      <w:iCs w:val="0"/>
      <w:smallCaps w:val="0"/>
      <w:strike w:val="0"/>
      <w:sz w:val="26"/>
      <w:szCs w:val="26"/>
      <w:u w:val="none"/>
      <w:shd w:val="clear" w:color="auto" w:fill="auto"/>
      <w:lang w:val="zh-TW" w:eastAsia="zh-TW" w:bidi="zh-TW"/>
    </w:rPr>
  </w:style>
  <w:style w:type="character" w:customStyle="1" w:styleId="CharStyle12">
    <w:name w:val="Body text|2_"/>
    <w:basedOn w:val="DefaultParagraphFont"/>
    <w:link w:val="Style11"/>
    <w:rPr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Style2">
    <w:name w:val="Heading #1|1"/>
    <w:basedOn w:val="Normal"/>
    <w:link w:val="CharStyle3"/>
    <w:pPr>
      <w:widowControl w:val="0"/>
      <w:shd w:val="clear" w:color="auto" w:fill="auto"/>
      <w:spacing w:after="600" w:line="616" w:lineRule="exact"/>
      <w:outlineLvl w:val="0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42"/>
      <w:szCs w:val="42"/>
      <w:u w:val="none"/>
      <w:shd w:val="clear" w:color="auto" w:fill="auto"/>
      <w:lang w:val="zh-TW" w:eastAsia="zh-TW" w:bidi="zh-TW"/>
    </w:rPr>
  </w:style>
  <w:style w:type="paragraph" w:customStyle="1" w:styleId="Style6">
    <w:name w:val="Body text|1"/>
    <w:basedOn w:val="Normal"/>
    <w:link w:val="CharStyle7"/>
    <w:pPr>
      <w:widowControl w:val="0"/>
      <w:shd w:val="clear" w:color="auto" w:fill="auto"/>
      <w:spacing w:line="461" w:lineRule="auto"/>
      <w:ind w:firstLine="400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  <w:lang w:val="zh-TW" w:eastAsia="zh-TW" w:bidi="zh-TW"/>
    </w:rPr>
  </w:style>
  <w:style w:type="paragraph" w:customStyle="1" w:styleId="Style9">
    <w:name w:val="Heading #2|1"/>
    <w:basedOn w:val="Normal"/>
    <w:link w:val="CharStyle10"/>
    <w:pPr>
      <w:widowControl w:val="0"/>
      <w:shd w:val="clear" w:color="auto" w:fill="auto"/>
      <w:spacing w:line="590" w:lineRule="exact"/>
      <w:ind w:firstLine="540"/>
      <w:outlineLvl w:val="1"/>
    </w:pPr>
    <w:rPr>
      <w:rFonts w:ascii="SimSun" w:eastAsia="SimSun" w:hAnsi="SimSun" w:cs="SimSun"/>
      <w:b/>
      <w:bCs/>
      <w:i w:val="0"/>
      <w:iCs w:val="0"/>
      <w:smallCaps w:val="0"/>
      <w:strike w:val="0"/>
      <w:sz w:val="26"/>
      <w:szCs w:val="26"/>
      <w:u w:val="none"/>
      <w:shd w:val="clear" w:color="auto" w:fill="auto"/>
      <w:lang w:val="zh-TW" w:eastAsia="zh-TW" w:bidi="zh-TW"/>
    </w:rPr>
  </w:style>
  <w:style w:type="paragraph" w:customStyle="1" w:styleId="Style11">
    <w:name w:val="Body text|2"/>
    <w:basedOn w:val="Normal"/>
    <w:link w:val="CharStyle12"/>
    <w:pPr>
      <w:widowControl w:val="0"/>
      <w:shd w:val="clear" w:color="auto" w:fill="auto"/>
      <w:spacing w:after="720" w:line="590" w:lineRule="exact"/>
      <w:ind w:firstLine="680"/>
    </w:pPr>
    <w:rPr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  <w:lang w:val="zh-TW" w:eastAsia="zh-TW" w:bidi="zh-TW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