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lang w:val="en-US" w:eastAsia="zh-CN"/>
        </w:rPr>
        <w:t>高精度倾角传感器、磁致式水准仪传感器</w:t>
      </w:r>
      <w:r>
        <w:rPr>
          <w:rFonts w:hint="eastAsia"/>
          <w:b/>
          <w:sz w:val="32"/>
        </w:rPr>
        <w:t>设备邀请招标公告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因业务发展需要，需购置高精度倾角传感器、磁致式水准仪传感器。</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hint="eastAsia" w:ascii="仿宋" w:hAnsi="仿宋" w:eastAsia="仿宋"/>
          <w:sz w:val="24"/>
        </w:rPr>
      </w:pPr>
      <w:r>
        <w:rPr>
          <w:rFonts w:hint="eastAsia" w:ascii="仿宋" w:hAnsi="仿宋" w:eastAsia="仿宋"/>
          <w:b/>
          <w:sz w:val="24"/>
        </w:rPr>
        <w:t>1、招标项目名称</w:t>
      </w:r>
      <w:r>
        <w:rPr>
          <w:rFonts w:hint="eastAsia" w:ascii="仿宋" w:hAnsi="仿宋" w:eastAsia="仿宋"/>
          <w:sz w:val="24"/>
        </w:rPr>
        <w:t>：高精度倾角传感器、磁致式水准仪传感器</w:t>
      </w:r>
      <w:r>
        <w:rPr>
          <w:rFonts w:ascii="仿宋" w:hAnsi="仿宋" w:eastAsia="仿宋"/>
          <w:sz w:val="24"/>
        </w:rPr>
        <w:t xml:space="preserve"> </w:t>
      </w:r>
    </w:p>
    <w:p>
      <w:pPr>
        <w:spacing w:line="360" w:lineRule="auto"/>
        <w:ind w:firstLine="482" w:firstLineChars="200"/>
        <w:contextualSpacing/>
        <w:rPr>
          <w:rFonts w:hint="default" w:ascii="仿宋" w:hAnsi="仿宋" w:eastAsia="仿宋"/>
          <w:b/>
          <w:sz w:val="24"/>
          <w:lang w:val="en-US" w:eastAsia="zh-CN"/>
        </w:rPr>
      </w:pPr>
      <w:r>
        <w:rPr>
          <w:rFonts w:ascii="仿宋" w:hAnsi="仿宋" w:eastAsia="仿宋"/>
          <w:b/>
          <w:sz w:val="24"/>
        </w:rPr>
        <w:t>2</w:t>
      </w:r>
      <w:r>
        <w:rPr>
          <w:rFonts w:hint="eastAsia" w:ascii="仿宋" w:hAnsi="仿宋" w:eastAsia="仿宋"/>
          <w:b/>
          <w:sz w:val="24"/>
        </w:rPr>
        <w:t>、项目编号：CTC-202</w:t>
      </w:r>
      <w:r>
        <w:rPr>
          <w:rFonts w:hint="eastAsia" w:ascii="仿宋" w:hAnsi="仿宋" w:eastAsia="仿宋"/>
          <w:b/>
          <w:sz w:val="24"/>
          <w:lang w:val="en-US" w:eastAsia="zh-CN"/>
        </w:rPr>
        <w:t>4</w:t>
      </w:r>
      <w:r>
        <w:rPr>
          <w:rFonts w:hint="eastAsia" w:ascii="仿宋" w:hAnsi="仿宋" w:eastAsia="仿宋"/>
          <w:b/>
          <w:sz w:val="24"/>
        </w:rPr>
        <w:t>i</w:t>
      </w:r>
      <w:r>
        <w:rPr>
          <w:rFonts w:hint="eastAsia" w:ascii="仿宋" w:hAnsi="仿宋" w:eastAsia="仿宋"/>
          <w:b/>
          <w:sz w:val="24"/>
          <w:lang w:val="en-US" w:eastAsia="zh-CN"/>
        </w:rPr>
        <w:t>DJ</w:t>
      </w:r>
      <w:r>
        <w:rPr>
          <w:rFonts w:hint="eastAsia" w:ascii="仿宋" w:hAnsi="仿宋" w:eastAsia="仿宋"/>
          <w:b/>
          <w:sz w:val="24"/>
        </w:rPr>
        <w:t>01</w:t>
      </w:r>
      <w:r>
        <w:rPr>
          <w:rFonts w:hint="eastAsia" w:ascii="仿宋" w:hAnsi="仿宋" w:eastAsia="仿宋"/>
          <w:b/>
          <w:sz w:val="24"/>
          <w:lang w:val="en-US" w:eastAsia="zh-CN"/>
        </w:rPr>
        <w:t>-1</w:t>
      </w:r>
      <w:bookmarkStart w:id="1" w:name="_GoBack"/>
      <w:bookmarkEnd w:id="1"/>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高精度倾角传感器</w:t>
            </w:r>
          </w:p>
        </w:tc>
        <w:tc>
          <w:tcPr>
            <w:tcW w:w="2126" w:type="dxa"/>
            <w:vAlign w:val="center"/>
          </w:tcPr>
          <w:p>
            <w:pPr>
              <w:spacing w:line="360" w:lineRule="auto"/>
              <w:contextualSpacing/>
              <w:jc w:val="center"/>
              <w:rPr>
                <w:rFonts w:hint="default" w:ascii="仿宋" w:hAnsi="仿宋" w:eastAsia="仿宋"/>
                <w:b/>
                <w:sz w:val="24"/>
                <w:lang w:val="en-US" w:eastAsia="zh-CN"/>
              </w:rPr>
            </w:pPr>
            <w:r>
              <w:rPr>
                <w:rFonts w:hint="eastAsia" w:ascii="仿宋" w:hAnsi="仿宋" w:eastAsia="仿宋"/>
                <w:b/>
                <w:sz w:val="24"/>
                <w:lang w:val="en-US" w:eastAsia="zh-CN"/>
              </w:rPr>
              <w:t>120</w:t>
            </w:r>
          </w:p>
        </w:tc>
        <w:tc>
          <w:tcPr>
            <w:tcW w:w="1497" w:type="dxa"/>
          </w:tcPr>
          <w:p>
            <w:pPr>
              <w:spacing w:line="360" w:lineRule="auto"/>
              <w:contextualSpacing/>
              <w:jc w:val="center"/>
              <w:rPr>
                <w:rFonts w:ascii="仿宋" w:hAnsi="仿宋" w:eastAsia="仿宋"/>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hint="eastAsia" w:ascii="仿宋" w:hAnsi="仿宋" w:eastAsia="仿宋"/>
                <w:sz w:val="24"/>
                <w:lang w:val="en-US" w:eastAsia="zh-CN"/>
              </w:rPr>
            </w:pPr>
            <w:r>
              <w:rPr>
                <w:rFonts w:hint="eastAsia" w:ascii="仿宋" w:hAnsi="仿宋" w:eastAsia="仿宋"/>
                <w:sz w:val="24"/>
                <w:lang w:val="en-US" w:eastAsia="zh-CN"/>
              </w:rPr>
              <w:t>2</w:t>
            </w:r>
          </w:p>
        </w:tc>
        <w:tc>
          <w:tcPr>
            <w:tcW w:w="3685" w:type="dxa"/>
          </w:tcPr>
          <w:p>
            <w:pPr>
              <w:spacing w:line="360" w:lineRule="auto"/>
              <w:contextualSpacing/>
              <w:jc w:val="center"/>
              <w:rPr>
                <w:rFonts w:hint="eastAsia" w:ascii="仿宋" w:hAnsi="仿宋" w:eastAsia="仿宋"/>
                <w:b/>
                <w:sz w:val="24"/>
              </w:rPr>
            </w:pPr>
            <w:r>
              <w:rPr>
                <w:rFonts w:hint="eastAsia" w:ascii="仿宋" w:hAnsi="仿宋" w:eastAsia="仿宋"/>
                <w:b/>
                <w:sz w:val="24"/>
              </w:rPr>
              <w:t>磁致式水准仪传感器</w:t>
            </w:r>
          </w:p>
        </w:tc>
        <w:tc>
          <w:tcPr>
            <w:tcW w:w="2126" w:type="dxa"/>
            <w:vAlign w:val="center"/>
          </w:tcPr>
          <w:p>
            <w:pPr>
              <w:spacing w:line="360" w:lineRule="auto"/>
              <w:contextualSpacing/>
              <w:jc w:val="center"/>
              <w:rPr>
                <w:rFonts w:hint="default" w:ascii="仿宋" w:hAnsi="仿宋" w:eastAsia="仿宋"/>
                <w:b/>
                <w:sz w:val="24"/>
                <w:lang w:val="en-US" w:eastAsia="zh-CN"/>
              </w:rPr>
            </w:pPr>
            <w:r>
              <w:rPr>
                <w:rFonts w:hint="eastAsia" w:ascii="仿宋" w:hAnsi="仿宋" w:eastAsia="仿宋"/>
                <w:b/>
                <w:sz w:val="24"/>
                <w:lang w:val="en-US" w:eastAsia="zh-CN"/>
              </w:rPr>
              <w:t>200</w:t>
            </w:r>
          </w:p>
        </w:tc>
        <w:tc>
          <w:tcPr>
            <w:tcW w:w="1497" w:type="dxa"/>
          </w:tcPr>
          <w:p>
            <w:pPr>
              <w:spacing w:line="360" w:lineRule="auto"/>
              <w:contextualSpacing/>
              <w:jc w:val="center"/>
              <w:rPr>
                <w:rFonts w:hint="eastAsia" w:ascii="仿宋" w:hAnsi="仿宋" w:eastAsia="仿宋"/>
                <w:b/>
                <w:sz w:val="24"/>
              </w:rPr>
            </w:pP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hint="eastAsia" w:ascii="仿宋" w:hAnsi="仿宋" w:eastAsia="仿宋"/>
          <w:sz w:val="24"/>
          <w:lang w:val="en-US" w:eastAsia="zh-CN"/>
        </w:rPr>
      </w:pPr>
      <w:r>
        <w:rPr>
          <w:rFonts w:hint="eastAsia" w:ascii="仿宋" w:hAnsi="仿宋" w:eastAsia="仿宋"/>
          <w:sz w:val="24"/>
        </w:rPr>
        <w:t>采购单位：中国国检测试控股集团股份有限公司</w:t>
      </w:r>
      <w:r>
        <w:rPr>
          <w:rFonts w:hint="eastAsia" w:ascii="仿宋" w:hAnsi="仿宋" w:eastAsia="仿宋"/>
          <w:sz w:val="24"/>
          <w:lang w:val="en-US" w:eastAsia="zh-CN"/>
        </w:rPr>
        <w:t>第三检验认证院</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采购单位地址：北京市朝阳区管庄东里1号</w:t>
      </w:r>
    </w:p>
    <w:p>
      <w:pPr>
        <w:spacing w:line="360" w:lineRule="auto"/>
        <w:ind w:firstLine="480" w:firstLineChars="200"/>
        <w:contextualSpacing/>
        <w:rPr>
          <w:rFonts w:hint="default" w:ascii="仿宋" w:hAnsi="仿宋" w:eastAsia="仿宋"/>
          <w:b/>
          <w:sz w:val="24"/>
          <w:lang w:val="en-US" w:eastAsia="zh-CN"/>
        </w:rPr>
      </w:pPr>
      <w:r>
        <w:rPr>
          <w:rFonts w:hint="eastAsia" w:ascii="仿宋" w:hAnsi="仿宋" w:eastAsia="仿宋"/>
          <w:sz w:val="24"/>
        </w:rPr>
        <w:t>采购单位联系方式：逯曦</w:t>
      </w:r>
      <w:r>
        <w:rPr>
          <w:rFonts w:hint="eastAsia" w:ascii="仿宋" w:hAnsi="仿宋" w:eastAsia="仿宋"/>
          <w:sz w:val="24"/>
          <w:lang w:val="en-US" w:eastAsia="zh-CN"/>
        </w:rPr>
        <w:t xml:space="preserve">  13810011703</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2024年</w:t>
      </w:r>
      <w:r>
        <w:rPr>
          <w:rFonts w:hint="eastAsia" w:ascii="仿宋" w:hAnsi="仿宋" w:eastAsia="仿宋"/>
          <w:sz w:val="24"/>
          <w:lang w:val="en-US" w:eastAsia="zh-CN"/>
        </w:rPr>
        <w:t>5</w:t>
      </w:r>
      <w:r>
        <w:rPr>
          <w:rFonts w:hint="eastAsia" w:ascii="仿宋" w:hAnsi="仿宋" w:eastAsia="仿宋"/>
          <w:sz w:val="24"/>
        </w:rPr>
        <w:t>月</w:t>
      </w:r>
      <w:r>
        <w:rPr>
          <w:rFonts w:hint="eastAsia" w:ascii="仿宋" w:hAnsi="仿宋" w:eastAsia="仿宋"/>
          <w:sz w:val="24"/>
          <w:lang w:val="en-US" w:eastAsia="zh-CN"/>
        </w:rPr>
        <w:t>9</w:t>
      </w:r>
      <w:r>
        <w:rPr>
          <w:rFonts w:hint="eastAsia" w:ascii="仿宋" w:hAnsi="仿宋" w:eastAsia="仿宋"/>
          <w:sz w:val="24"/>
        </w:rPr>
        <w:t>日至2024年</w:t>
      </w:r>
      <w:r>
        <w:rPr>
          <w:rFonts w:hint="eastAsia" w:ascii="仿宋" w:hAnsi="仿宋" w:eastAsia="仿宋"/>
          <w:sz w:val="24"/>
          <w:lang w:val="en-US" w:eastAsia="zh-CN"/>
        </w:rPr>
        <w:t>5</w:t>
      </w:r>
      <w:r>
        <w:rPr>
          <w:rFonts w:hint="eastAsia" w:ascii="仿宋" w:hAnsi="仿宋" w:eastAsia="仿宋"/>
          <w:sz w:val="24"/>
        </w:rPr>
        <w:t>月</w:t>
      </w:r>
      <w:r>
        <w:rPr>
          <w:rFonts w:hint="eastAsia" w:ascii="仿宋" w:hAnsi="仿宋" w:eastAsia="仿宋"/>
          <w:sz w:val="24"/>
          <w:lang w:val="en-US" w:eastAsia="zh-CN"/>
        </w:rPr>
        <w:t>16</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hint="eastAsia" w:ascii="仿宋" w:hAnsi="仿宋" w:eastAsia="仿宋"/>
          <w:sz w:val="24"/>
          <w:lang w:val="en-US" w:eastAsia="zh-CN"/>
        </w:rPr>
        <w:t>500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w:t>
      </w:r>
      <w:r>
        <w:rPr>
          <w:rFonts w:hint="eastAsia" w:ascii="仿宋" w:hAnsi="仿宋" w:eastAsia="仿宋"/>
          <w:sz w:val="24"/>
        </w:rPr>
        <w:t>3年3月至20</w:t>
      </w:r>
      <w:r>
        <w:rPr>
          <w:rFonts w:ascii="仿宋" w:hAnsi="仿宋" w:eastAsia="仿宋"/>
          <w:sz w:val="24"/>
        </w:rPr>
        <w:t>2</w:t>
      </w:r>
      <w:r>
        <w:rPr>
          <w:rFonts w:hint="eastAsia" w:ascii="仿宋" w:hAnsi="仿宋" w:eastAsia="仿宋"/>
          <w:sz w:val="24"/>
        </w:rPr>
        <w:t>4年3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：2024年</w:t>
      </w:r>
      <w:r>
        <w:rPr>
          <w:rFonts w:hint="eastAsia" w:ascii="仿宋" w:hAnsi="仿宋" w:eastAsia="仿宋"/>
          <w:sz w:val="24"/>
          <w:lang w:val="en-US" w:eastAsia="zh-CN"/>
        </w:rPr>
        <w:t>5</w:t>
      </w:r>
      <w:r>
        <w:rPr>
          <w:rFonts w:hint="eastAsia" w:ascii="仿宋" w:hAnsi="仿宋" w:eastAsia="仿宋"/>
          <w:sz w:val="24"/>
        </w:rPr>
        <w:t>月</w:t>
      </w:r>
      <w:r>
        <w:rPr>
          <w:rFonts w:hint="eastAsia" w:ascii="仿宋" w:hAnsi="仿宋" w:eastAsia="仿宋"/>
          <w:sz w:val="24"/>
          <w:lang w:val="en-US" w:eastAsia="zh-CN"/>
        </w:rPr>
        <w:t>29</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rPr>
        <w:t>4</w:t>
      </w:r>
      <w:r>
        <w:rPr>
          <w:rFonts w:ascii="仿宋" w:hAnsi="仿宋" w:eastAsia="仿宋"/>
          <w:sz w:val="24"/>
        </w:rPr>
        <w:t>年</w:t>
      </w:r>
      <w:r>
        <w:rPr>
          <w:rFonts w:hint="eastAsia" w:ascii="仿宋" w:hAnsi="仿宋" w:eastAsia="仿宋"/>
          <w:sz w:val="24"/>
          <w:lang w:val="en-US" w:eastAsia="zh-CN"/>
        </w:rPr>
        <w:t>5</w:t>
      </w:r>
      <w:r>
        <w:rPr>
          <w:rFonts w:ascii="仿宋" w:hAnsi="仿宋" w:eastAsia="仿宋"/>
          <w:sz w:val="24"/>
        </w:rPr>
        <w:t>月</w:t>
      </w:r>
      <w:r>
        <w:rPr>
          <w:rFonts w:hint="eastAsia" w:ascii="仿宋" w:hAnsi="仿宋" w:eastAsia="仿宋"/>
          <w:sz w:val="24"/>
          <w:lang w:val="en-US" w:eastAsia="zh-CN"/>
        </w:rPr>
        <w:t>30</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145DC4"/>
    <w:rsid w:val="00151122"/>
    <w:rsid w:val="00156706"/>
    <w:rsid w:val="0016354D"/>
    <w:rsid w:val="001A2213"/>
    <w:rsid w:val="001A68C7"/>
    <w:rsid w:val="00206504"/>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9263BD"/>
    <w:rsid w:val="009B456D"/>
    <w:rsid w:val="009D14E4"/>
    <w:rsid w:val="00A00E0A"/>
    <w:rsid w:val="00A31757"/>
    <w:rsid w:val="00A43C3E"/>
    <w:rsid w:val="00A94F03"/>
    <w:rsid w:val="00AD5F5F"/>
    <w:rsid w:val="00AF31AD"/>
    <w:rsid w:val="00AF517C"/>
    <w:rsid w:val="00B156FC"/>
    <w:rsid w:val="00B650DD"/>
    <w:rsid w:val="00B769E6"/>
    <w:rsid w:val="00BD5034"/>
    <w:rsid w:val="00BD6615"/>
    <w:rsid w:val="00C1485B"/>
    <w:rsid w:val="00C516D5"/>
    <w:rsid w:val="00D03A98"/>
    <w:rsid w:val="00D46CCC"/>
    <w:rsid w:val="00D46FC4"/>
    <w:rsid w:val="00D564D6"/>
    <w:rsid w:val="00D770CC"/>
    <w:rsid w:val="00D80F4C"/>
    <w:rsid w:val="00D934AC"/>
    <w:rsid w:val="00DA3524"/>
    <w:rsid w:val="00DB0CDA"/>
    <w:rsid w:val="00DC2D37"/>
    <w:rsid w:val="00DC51B0"/>
    <w:rsid w:val="00DF1575"/>
    <w:rsid w:val="00E26583"/>
    <w:rsid w:val="00E34B9C"/>
    <w:rsid w:val="00E94E02"/>
    <w:rsid w:val="00EB7227"/>
    <w:rsid w:val="00EC09A3"/>
    <w:rsid w:val="00EE217E"/>
    <w:rsid w:val="00F83EDC"/>
    <w:rsid w:val="00F922EB"/>
    <w:rsid w:val="04F3775C"/>
    <w:rsid w:val="06863B44"/>
    <w:rsid w:val="11C85BE2"/>
    <w:rsid w:val="218D7E9A"/>
    <w:rsid w:val="221A0E46"/>
    <w:rsid w:val="512841B5"/>
    <w:rsid w:val="62167EE2"/>
    <w:rsid w:val="7CE126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autoRedefine/>
    <w:qFormat/>
    <w:uiPriority w:val="0"/>
    <w:pPr>
      <w:keepNext/>
      <w:keepLines/>
      <w:spacing w:before="340" w:after="330" w:line="578" w:lineRule="auto"/>
      <w:outlineLvl w:val="0"/>
    </w:pPr>
    <w:rPr>
      <w:b/>
      <w:bCs/>
      <w:kern w:val="44"/>
      <w:sz w:val="44"/>
      <w:szCs w:val="44"/>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link w:val="18"/>
    <w:autoRedefine/>
    <w:semiHidden/>
    <w:unhideWhenUsed/>
    <w:qFormat/>
    <w:uiPriority w:val="99"/>
    <w:pPr>
      <w:jc w:val="left"/>
    </w:pPr>
  </w:style>
  <w:style w:type="paragraph" w:styleId="4">
    <w:name w:val="Balloon Text"/>
    <w:basedOn w:val="1"/>
    <w:link w:val="20"/>
    <w:autoRedefine/>
    <w:semiHidden/>
    <w:unhideWhenUsed/>
    <w:qFormat/>
    <w:uiPriority w:val="99"/>
    <w:rPr>
      <w:sz w:val="18"/>
      <w:szCs w:val="18"/>
    </w:rPr>
  </w:style>
  <w:style w:type="paragraph" w:styleId="5">
    <w:name w:val="footer"/>
    <w:basedOn w:val="1"/>
    <w:link w:val="15"/>
    <w:autoRedefine/>
    <w:unhideWhenUsed/>
    <w:qFormat/>
    <w:uiPriority w:val="99"/>
    <w:pPr>
      <w:tabs>
        <w:tab w:val="center" w:pos="4153"/>
        <w:tab w:val="right" w:pos="8306"/>
      </w:tabs>
      <w:snapToGrid w:val="0"/>
      <w:jc w:val="left"/>
    </w:pPr>
    <w:rPr>
      <w:sz w:val="18"/>
      <w:szCs w:val="18"/>
    </w:rPr>
  </w:style>
  <w:style w:type="paragraph" w:styleId="6">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autoRedefine/>
    <w:semiHidden/>
    <w:unhideWhenUsed/>
    <w:qFormat/>
    <w:uiPriority w:val="99"/>
    <w:rPr>
      <w:b/>
      <w:bCs/>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22"/>
    <w:rPr>
      <w:b/>
      <w:bCs/>
    </w:rPr>
  </w:style>
  <w:style w:type="character" w:styleId="13">
    <w:name w:val="annotation reference"/>
    <w:basedOn w:val="11"/>
    <w:autoRedefine/>
    <w:semiHidden/>
    <w:unhideWhenUsed/>
    <w:qFormat/>
    <w:uiPriority w:val="99"/>
    <w:rPr>
      <w:sz w:val="21"/>
      <w:szCs w:val="21"/>
    </w:rPr>
  </w:style>
  <w:style w:type="character" w:customStyle="1" w:styleId="14">
    <w:name w:val="页眉 字符"/>
    <w:basedOn w:val="11"/>
    <w:link w:val="6"/>
    <w:autoRedefine/>
    <w:qFormat/>
    <w:uiPriority w:val="99"/>
    <w:rPr>
      <w:sz w:val="18"/>
      <w:szCs w:val="18"/>
    </w:rPr>
  </w:style>
  <w:style w:type="character" w:customStyle="1" w:styleId="15">
    <w:name w:val="页脚 字符"/>
    <w:basedOn w:val="11"/>
    <w:link w:val="5"/>
    <w:autoRedefine/>
    <w:qFormat/>
    <w:uiPriority w:val="99"/>
    <w:rPr>
      <w:sz w:val="18"/>
      <w:szCs w:val="18"/>
    </w:rPr>
  </w:style>
  <w:style w:type="character" w:customStyle="1" w:styleId="16">
    <w:name w:val="标题 1 字符"/>
    <w:basedOn w:val="11"/>
    <w:link w:val="2"/>
    <w:autoRedefine/>
    <w:qFormat/>
    <w:uiPriority w:val="0"/>
    <w:rPr>
      <w:rFonts w:ascii="Times New Roman" w:hAnsi="Times New Roman" w:eastAsia="宋体" w:cs="Times New Roman"/>
      <w:b/>
      <w:bCs/>
      <w:kern w:val="44"/>
      <w:sz w:val="44"/>
      <w:szCs w:val="44"/>
    </w:rPr>
  </w:style>
  <w:style w:type="paragraph" w:styleId="17">
    <w:name w:val="List Paragraph"/>
    <w:basedOn w:val="1"/>
    <w:autoRedefine/>
    <w:qFormat/>
    <w:uiPriority w:val="34"/>
    <w:pPr>
      <w:ind w:firstLine="420" w:firstLineChars="200"/>
    </w:pPr>
  </w:style>
  <w:style w:type="character" w:customStyle="1" w:styleId="18">
    <w:name w:val="批注文字 字符"/>
    <w:basedOn w:val="11"/>
    <w:link w:val="3"/>
    <w:autoRedefine/>
    <w:semiHidden/>
    <w:qFormat/>
    <w:uiPriority w:val="99"/>
    <w:rPr>
      <w:rFonts w:ascii="Times New Roman" w:hAnsi="Times New Roman" w:eastAsia="宋体" w:cs="Times New Roman"/>
      <w:szCs w:val="24"/>
    </w:rPr>
  </w:style>
  <w:style w:type="character" w:customStyle="1" w:styleId="19">
    <w:name w:val="批注主题 字符"/>
    <w:basedOn w:val="18"/>
    <w:link w:val="8"/>
    <w:autoRedefine/>
    <w:semiHidden/>
    <w:qFormat/>
    <w:uiPriority w:val="99"/>
    <w:rPr>
      <w:rFonts w:ascii="Times New Roman" w:hAnsi="Times New Roman" w:eastAsia="宋体" w:cs="Times New Roman"/>
      <w:b/>
      <w:bCs/>
      <w:szCs w:val="24"/>
    </w:rPr>
  </w:style>
  <w:style w:type="character" w:customStyle="1" w:styleId="20">
    <w:name w:val="批注框文本 字符"/>
    <w:basedOn w:val="11"/>
    <w:link w:val="4"/>
    <w:autoRedefine/>
    <w:semiHidden/>
    <w:qFormat/>
    <w:uiPriority w:val="99"/>
    <w:rPr>
      <w:rFonts w:ascii="Times New Roman" w:hAnsi="Times New Roman" w:eastAsia="宋体" w:cs="Times New Roman"/>
      <w:sz w:val="18"/>
      <w:szCs w:val="18"/>
    </w:rPr>
  </w:style>
  <w:style w:type="paragraph" w:customStyle="1" w:styleId="21">
    <w:name w:val="Revision"/>
    <w:autoRedefine/>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298</Words>
  <Characters>1704</Characters>
  <Lines>14</Lines>
  <Paragraphs>3</Paragraphs>
  <TotalTime>5</TotalTime>
  <ScaleCrop>false</ScaleCrop>
  <LinksUpToDate>false</LinksUpToDate>
  <CharactersWithSpaces>1999</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2024-04-09T13:21:00Z</dcterms:created>
  <dc:creator>lfz</dc:creator>
  <cp:lastModifiedBy>姜鲲鹏</cp:lastModifiedBy>
  <dcterms:modified xsi:type="dcterms:W3CDTF">2024-05-09T00:03:16Z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6A5658222E9A4F41B91F5A26AB126D2F_13</vt:lpwstr>
  </property>
</Properties>
</file>